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(выписка)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201295</wp:posOffset>
                </wp:positionV>
                <wp:extent cx="4572000" cy="0"/>
                <wp:effectExtent l="6985" t="9525" r="1206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15.85pt" to="47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"/>
            </w:pict>
          </mc:Fallback>
        </mc:AlternateContent>
      </w:r>
      <w:r w:rsidRPr="007F0E78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По      </w:t>
      </w:r>
      <w:r w:rsidRPr="007F0E78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                        </w:t>
      </w:r>
      <w:r w:rsidRPr="007F0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«</w:t>
      </w:r>
      <w:r w:rsidRPr="007F0E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Молекулярные механизмы формирования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фенотипа</w:t>
      </w:r>
      <w:r w:rsidRPr="007F0E78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>»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(наименование дисциплины)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0E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для специальности                     </w:t>
      </w:r>
      <w:r w:rsidRPr="007F0E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Педиатрия (</w:t>
      </w:r>
      <w:r w:rsidRPr="007F0E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31.05.02</w:t>
      </w:r>
      <w:r w:rsidRPr="007F0E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(наименование и код специальности)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0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</w:t>
      </w:r>
      <w:r w:rsidRPr="007F0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 w:rsidRPr="007F0E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Педиатрии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(наименование факультета)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Кафедра                           </w:t>
      </w:r>
      <w:r w:rsidRPr="007F0E7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Медицинской биологии и генетики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59690</wp:posOffset>
                </wp:positionV>
                <wp:extent cx="4495800" cy="0"/>
                <wp:effectExtent l="6985" t="12700" r="1206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pt,4.7pt" to="47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"/>
            </w:pict>
          </mc:Fallback>
        </mc:AlternateConten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(наименование кафедры)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преподавания дисциплины.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- приобретение студентами более глубоких общетеоретических знаний в области общей и медицинской генетики, в вопросах механизмов формирования фенотипа  на примере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меланиновой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окраски  у человека и животных, необходимых для формирования естественнонаучного мировоззрения и практической деятельности врача.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1.2. Задачи дисциплины.</w:t>
      </w:r>
      <w:r w:rsidRPr="007F0E7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механизмов раннего развития;</w:t>
      </w:r>
    </w:p>
    <w:p w:rsidR="007F0E78" w:rsidRPr="007F0E78" w:rsidRDefault="007F0E78" w:rsidP="007F0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механизмов межклеточной коммуникации;</w:t>
      </w:r>
    </w:p>
    <w:p w:rsidR="007F0E78" w:rsidRPr="007F0E78" w:rsidRDefault="007F0E78" w:rsidP="007F0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механизмов внутриклеточного транспорта и секреции;</w:t>
      </w:r>
    </w:p>
    <w:p w:rsidR="007F0E78" w:rsidRPr="007F0E78" w:rsidRDefault="007F0E78" w:rsidP="007F0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механизмов регуляции экспрессии генов;</w:t>
      </w:r>
    </w:p>
    <w:p w:rsidR="007F0E78" w:rsidRPr="007F0E78" w:rsidRDefault="007F0E78" w:rsidP="007F0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эволюционного значения и особенности окраски у человека;</w:t>
      </w:r>
    </w:p>
    <w:p w:rsidR="007F0E78" w:rsidRPr="007F0E78" w:rsidRDefault="007F0E78" w:rsidP="007F0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современных методов диагностики пигментации у человека;</w:t>
      </w:r>
    </w:p>
    <w:p w:rsidR="007F0E78" w:rsidRPr="007F0E78" w:rsidRDefault="007F0E78" w:rsidP="007F0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синтезе и свойствах меланинов.</w:t>
      </w:r>
    </w:p>
    <w:p w:rsidR="007F0E78" w:rsidRPr="007F0E78" w:rsidRDefault="007F0E78" w:rsidP="007F0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об эволюционном развитии признака и причинах разнообразия окраски организма;</w:t>
      </w:r>
    </w:p>
    <w:p w:rsidR="007F0E78" w:rsidRPr="007F0E78" w:rsidRDefault="007F0E78" w:rsidP="007F0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 ориентирования в литературе по генетике;</w:t>
      </w:r>
    </w:p>
    <w:p w:rsidR="007F0E78" w:rsidRPr="007F0E78" w:rsidRDefault="007F0E78" w:rsidP="007F0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 работы в поисковых системах сети Интернет.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7F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7F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обще-профессиональных компетенций: 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ОПК-5. </w:t>
      </w:r>
      <w:proofErr w:type="gram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задач.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0E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студент должен: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Знать:</w:t>
      </w:r>
      <w:r w:rsidRPr="007F0E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адаптивную роль окраски у млекопитающих, дикий тип и полиморфизм;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-особенности изучения пигментации у человека;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-характеристика типов меланина, свойства меланина, переключение синтеза с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эумеланина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феомеланин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альбинизм 1-го и 3-го типа;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-методы, используемые для исследования механизмов развития окраски;</w:t>
      </w:r>
      <w:r w:rsidRPr="007F0E7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Calibri" w:hAnsi="Times New Roman" w:cs="Times New Roman"/>
          <w:sz w:val="24"/>
          <w:szCs w:val="24"/>
          <w:lang w:eastAsia="ru-RU"/>
        </w:rPr>
        <w:t>-основные закономерности развития признака в онтогенезе;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Calibri" w:hAnsi="Times New Roman" w:cs="Times New Roman"/>
          <w:sz w:val="24"/>
          <w:szCs w:val="24"/>
          <w:lang w:eastAsia="ru-RU"/>
        </w:rPr>
        <w:t>-главные механизмы регуляции экспрессии генов</w:t>
      </w: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строение белков,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фолдинг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белка,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шапероны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процессинг белка, химические модификации,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протеолиз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деградация белков,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протеасомы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эндосомально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лизосомальную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систему, созревание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меланосом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болезни, связанные с нарушением созревания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меланосом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ранние этапы развития зародыша, производные нервного гребня, межклеточную коммуникацию; 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-главные этапы регуляции экспрессии генов; генные сети, активируемые при развитии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меланоцитов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Наследственные болезни нарушения развития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меланоцитов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Неполный альбинизм; 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Calibri" w:hAnsi="Times New Roman" w:cs="Times New Roman"/>
          <w:sz w:val="24"/>
          <w:szCs w:val="24"/>
          <w:lang w:eastAsia="ru-RU"/>
        </w:rPr>
        <w:t>-эволюционные основы развития признака и сходства признаков у близких видов,</w:t>
      </w: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конститутивная пигментация у животных и человека, основные гены, влияющие на пигментацию человека;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Calibri" w:hAnsi="Times New Roman" w:cs="Times New Roman"/>
          <w:sz w:val="24"/>
          <w:szCs w:val="24"/>
          <w:lang w:eastAsia="ru-RU"/>
        </w:rPr>
        <w:t>-молекулярные причины развития наследственных болезней пигментации,</w:t>
      </w: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альбинизм 2 и 4 типов, наследование цвета кожи волос и глаз, факультативная пигментация, загар, пигментные пятна, меланомы.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0E78" w:rsidRPr="007F0E78" w:rsidRDefault="007F0E78" w:rsidP="007F0E78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</w:p>
    <w:p w:rsidR="007F0E78" w:rsidRPr="007F0E78" w:rsidRDefault="007F0E78" w:rsidP="007F0E78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учебной, научной, научно-популярной литературой, сетью Интернет для профессиональной деятельности; 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объяснять молекулярные причины развития наследственных болезней пигментации и </w:t>
      </w: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альбинизм разных типов;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-объяснять  наследование цвета кожи, волос и глаз;</w:t>
      </w:r>
    </w:p>
    <w:p w:rsidR="007F0E78" w:rsidRPr="007F0E78" w:rsidRDefault="007F0E78" w:rsidP="007F0E78">
      <w:pPr>
        <w:widowControl w:val="0"/>
        <w:tabs>
          <w:tab w:val="num" w:pos="1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-объяснять  характер отклонений в ходе развития, ведущих к формированию вариантов </w:t>
      </w: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факультативной  пигментации, загара, пигментных пятен, меланомы</w:t>
      </w:r>
      <w:r w:rsidRPr="007F0E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left="19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E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7F0E78" w:rsidRPr="007F0E78" w:rsidRDefault="007F0E78" w:rsidP="007F0E78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</w:t>
      </w:r>
      <w:r w:rsidRPr="007F0E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E78" w:rsidRPr="007F0E78" w:rsidRDefault="007F0E78" w:rsidP="007F0E78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базовыми технологиями преобразования информации, техникой работы в сети Интернет;</w:t>
      </w:r>
    </w:p>
    <w:p w:rsidR="007F0E78" w:rsidRPr="007F0E78" w:rsidRDefault="007F0E78" w:rsidP="007F0E78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биологическим и  медико-функциональным понятийным аппаратом; </w:t>
      </w:r>
    </w:p>
    <w:p w:rsidR="007F0E78" w:rsidRPr="007F0E78" w:rsidRDefault="007F0E78" w:rsidP="007F0E78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современными методами, используемыми в изучении генетики человека, используемые для исследования механизмов развития окраски. 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Место дисциплины  в структуре образовательной программы: 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«Генетика и медицина» относится к циклу дисциплин  по выбору студента  по специальности «Педиатрия». Изучается на педиатрическом факультете на 1 курсе (2 семестр).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8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8"/>
        <w:gridCol w:w="2392"/>
        <w:gridCol w:w="1688"/>
        <w:gridCol w:w="250"/>
      </w:tblGrid>
      <w:tr w:rsidR="007F0E78" w:rsidRPr="007F0E78" w:rsidTr="00664380">
        <w:trPr>
          <w:trHeight w:val="219"/>
          <w:jc w:val="right"/>
        </w:trPr>
        <w:tc>
          <w:tcPr>
            <w:tcW w:w="5498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92" w:type="dxa"/>
            <w:vMerge w:val="restart"/>
            <w:tcBorders>
              <w:top w:val="double" w:sz="2" w:space="0" w:color="auto"/>
              <w:right w:val="double" w:sz="4" w:space="0" w:color="auto"/>
            </w:tcBorders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часов/зачетных единиц</w:t>
            </w:r>
          </w:p>
        </w:tc>
        <w:tc>
          <w:tcPr>
            <w:tcW w:w="19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Семестры</w:t>
            </w:r>
          </w:p>
        </w:tc>
      </w:tr>
      <w:tr w:rsidR="007F0E78" w:rsidRPr="007F0E78" w:rsidTr="00664380">
        <w:trPr>
          <w:trHeight w:val="234"/>
          <w:jc w:val="right"/>
        </w:trPr>
        <w:tc>
          <w:tcPr>
            <w:tcW w:w="5498" w:type="dxa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F0E78" w:rsidRPr="007F0E78" w:rsidTr="00664380">
        <w:trPr>
          <w:trHeight w:val="424"/>
          <w:jc w:val="right"/>
        </w:trPr>
        <w:tc>
          <w:tcPr>
            <w:tcW w:w="5498" w:type="dxa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2392" w:type="dxa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F0E78" w:rsidRPr="007F0E78" w:rsidTr="00664380">
        <w:trPr>
          <w:jc w:val="right"/>
        </w:trPr>
        <w:tc>
          <w:tcPr>
            <w:tcW w:w="5498" w:type="dxa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92" w:type="dxa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dxa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F0E78" w:rsidRPr="007F0E78" w:rsidTr="00664380">
        <w:trPr>
          <w:jc w:val="right"/>
        </w:trPr>
        <w:tc>
          <w:tcPr>
            <w:tcW w:w="5498" w:type="dxa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2392" w:type="dxa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dxa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F0E78" w:rsidRPr="007F0E78" w:rsidTr="00664380">
        <w:trPr>
          <w:jc w:val="right"/>
        </w:trPr>
        <w:tc>
          <w:tcPr>
            <w:tcW w:w="5498" w:type="dxa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392" w:type="dxa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8" w:type="dxa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dxa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F0E78" w:rsidRPr="007F0E78" w:rsidTr="00664380">
        <w:trPr>
          <w:jc w:val="right"/>
        </w:trPr>
        <w:tc>
          <w:tcPr>
            <w:tcW w:w="5498" w:type="dxa"/>
            <w:shd w:val="clear" w:color="auto" w:fill="FFFFFF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F0E78" w:rsidRPr="007F0E78" w:rsidTr="00664380">
        <w:trPr>
          <w:jc w:val="right"/>
        </w:trPr>
        <w:tc>
          <w:tcPr>
            <w:tcW w:w="5498" w:type="dxa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2392" w:type="dxa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Зачет</w:t>
            </w:r>
          </w:p>
        </w:tc>
        <w:tc>
          <w:tcPr>
            <w:tcW w:w="250" w:type="dxa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F0E78" w:rsidRPr="007F0E78" w:rsidTr="00664380">
        <w:trPr>
          <w:trHeight w:val="642"/>
          <w:jc w:val="right"/>
        </w:trPr>
        <w:tc>
          <w:tcPr>
            <w:tcW w:w="5498" w:type="dxa"/>
            <w:vMerge w:val="restart"/>
            <w:shd w:val="clear" w:color="auto" w:fill="FFFFFF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                                                               часы</w:t>
            </w:r>
          </w:p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F0E78" w:rsidRPr="007F0E78" w:rsidTr="00664380">
        <w:trPr>
          <w:trHeight w:val="75"/>
          <w:jc w:val="right"/>
        </w:trPr>
        <w:tc>
          <w:tcPr>
            <w:tcW w:w="5498" w:type="dxa"/>
            <w:vMerge/>
            <w:tcBorders>
              <w:bottom w:val="single" w:sz="6" w:space="0" w:color="auto"/>
            </w:tcBorders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F0E78" w:rsidRPr="007F0E78" w:rsidRDefault="007F0E78" w:rsidP="007F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Учебно-тематическое планирование дисциплины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jc w:val="right"/>
        <w:tblInd w:w="-1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701"/>
        <w:gridCol w:w="1560"/>
        <w:gridCol w:w="1766"/>
        <w:gridCol w:w="1035"/>
      </w:tblGrid>
      <w:tr w:rsidR="007F0E78" w:rsidRPr="007F0E78" w:rsidTr="00664380">
        <w:trPr>
          <w:trHeight w:val="233"/>
          <w:jc w:val="right"/>
        </w:trPr>
        <w:tc>
          <w:tcPr>
            <w:tcW w:w="3827" w:type="dxa"/>
            <w:vMerge w:val="restart"/>
            <w:tcBorders>
              <w:top w:val="double" w:sz="2" w:space="0" w:color="auto"/>
            </w:tcBorders>
            <w:vAlign w:val="center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(раздела)</w:t>
            </w:r>
          </w:p>
        </w:tc>
        <w:tc>
          <w:tcPr>
            <w:tcW w:w="3261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работа, </w:t>
            </w:r>
            <w:proofErr w:type="spellStart"/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</w:t>
            </w:r>
          </w:p>
        </w:tc>
        <w:tc>
          <w:tcPr>
            <w:tcW w:w="1766" w:type="dxa"/>
            <w:vMerge w:val="restart"/>
            <w:tcBorders>
              <w:top w:val="double" w:sz="2" w:space="0" w:color="auto"/>
            </w:tcBorders>
            <w:vAlign w:val="center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0E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</w:t>
            </w:r>
            <w:proofErr w:type="spellEnd"/>
            <w:r w:rsidRPr="007F0E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gramEnd"/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работа, </w:t>
            </w:r>
            <w:proofErr w:type="spellStart"/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</w:t>
            </w:r>
          </w:p>
        </w:tc>
        <w:tc>
          <w:tcPr>
            <w:tcW w:w="1035" w:type="dxa"/>
            <w:vMerge w:val="restart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F0E78" w:rsidRPr="007F0E78" w:rsidTr="00664380">
        <w:trPr>
          <w:trHeight w:val="232"/>
          <w:jc w:val="right"/>
        </w:trPr>
        <w:tc>
          <w:tcPr>
            <w:tcW w:w="3827" w:type="dxa"/>
            <w:vMerge/>
            <w:tcBorders>
              <w:bottom w:val="double" w:sz="2" w:space="0" w:color="auto"/>
            </w:tcBorders>
            <w:vAlign w:val="center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 (лекции)</w:t>
            </w: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766" w:type="dxa"/>
            <w:vMerge/>
            <w:tcBorders>
              <w:bottom w:val="double" w:sz="2" w:space="0" w:color="auto"/>
            </w:tcBorders>
            <w:vAlign w:val="center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0E78" w:rsidRPr="007F0E78" w:rsidTr="00664380">
        <w:trPr>
          <w:trHeight w:val="286"/>
          <w:jc w:val="right"/>
        </w:trPr>
        <w:tc>
          <w:tcPr>
            <w:tcW w:w="3827" w:type="dxa"/>
            <w:tcBorders>
              <w:top w:val="double" w:sz="2" w:space="0" w:color="auto"/>
            </w:tcBorders>
            <w:vAlign w:val="center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Эволюционное значение окраски</w:t>
            </w:r>
          </w:p>
        </w:tc>
        <w:tc>
          <w:tcPr>
            <w:tcW w:w="1701" w:type="dxa"/>
            <w:tcBorders>
              <w:top w:val="double" w:sz="2" w:space="0" w:color="auto"/>
            </w:tcBorders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double" w:sz="2" w:space="0" w:color="auto"/>
            </w:tcBorders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tcBorders>
              <w:top w:val="double" w:sz="2" w:space="0" w:color="auto"/>
            </w:tcBorders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double" w:sz="2" w:space="0" w:color="auto"/>
            </w:tcBorders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0E78" w:rsidRPr="007F0E78" w:rsidTr="00664380">
        <w:trPr>
          <w:jc w:val="right"/>
        </w:trPr>
        <w:tc>
          <w:tcPr>
            <w:tcW w:w="3827" w:type="dxa"/>
            <w:vAlign w:val="center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меланина</w:t>
            </w:r>
          </w:p>
        </w:tc>
        <w:tc>
          <w:tcPr>
            <w:tcW w:w="1701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0E78" w:rsidRPr="007F0E78" w:rsidTr="00664380">
        <w:trPr>
          <w:jc w:val="right"/>
        </w:trPr>
        <w:tc>
          <w:tcPr>
            <w:tcW w:w="3827" w:type="dxa"/>
            <w:vAlign w:val="center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Синтез, </w:t>
            </w:r>
            <w:proofErr w:type="spellStart"/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фолдинг</w:t>
            </w:r>
            <w:proofErr w:type="spellEnd"/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деградация белков,</w:t>
            </w:r>
          </w:p>
        </w:tc>
        <w:tc>
          <w:tcPr>
            <w:tcW w:w="1701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</w:tcPr>
          <w:p w:rsidR="007F0E78" w:rsidRPr="007F0E78" w:rsidRDefault="007F0E78" w:rsidP="007F0E78">
            <w:pPr>
              <w:widowControl w:val="0"/>
              <w:tabs>
                <w:tab w:val="left" w:pos="270"/>
                <w:tab w:val="center" w:pos="4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0E78" w:rsidRPr="007F0E78" w:rsidTr="00664380">
        <w:trPr>
          <w:jc w:val="right"/>
        </w:trPr>
        <w:tc>
          <w:tcPr>
            <w:tcW w:w="3827" w:type="dxa"/>
            <w:vAlign w:val="center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Созревание и транспорт белков секреторного пути</w:t>
            </w:r>
          </w:p>
        </w:tc>
        <w:tc>
          <w:tcPr>
            <w:tcW w:w="1701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0E78" w:rsidRPr="007F0E78" w:rsidTr="00664380">
        <w:trPr>
          <w:jc w:val="right"/>
        </w:trPr>
        <w:tc>
          <w:tcPr>
            <w:tcW w:w="3827" w:type="dxa"/>
            <w:vAlign w:val="center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пигментации в эмбриогенезе</w:t>
            </w:r>
          </w:p>
        </w:tc>
        <w:tc>
          <w:tcPr>
            <w:tcW w:w="1701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E78" w:rsidRPr="007F0E78" w:rsidTr="00664380">
        <w:trPr>
          <w:jc w:val="right"/>
        </w:trPr>
        <w:tc>
          <w:tcPr>
            <w:tcW w:w="3827" w:type="dxa"/>
            <w:vAlign w:val="center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Конститутивная и факультативная пигментация у человека.</w:t>
            </w:r>
          </w:p>
        </w:tc>
        <w:tc>
          <w:tcPr>
            <w:tcW w:w="1701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E78" w:rsidRPr="007F0E78" w:rsidTr="00664380">
        <w:trPr>
          <w:jc w:val="right"/>
        </w:trPr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:rsidR="007F0E78" w:rsidRPr="007F0E78" w:rsidRDefault="007F0E78" w:rsidP="007F0E7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tcBorders>
              <w:bottom w:val="single" w:sz="6" w:space="0" w:color="auto"/>
            </w:tcBorders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5" w:type="dxa"/>
            <w:tcBorders>
              <w:bottom w:val="single" w:sz="6" w:space="0" w:color="auto"/>
            </w:tcBorders>
          </w:tcPr>
          <w:p w:rsidR="007F0E78" w:rsidRPr="007F0E78" w:rsidRDefault="007F0E78" w:rsidP="007F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F0E7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F0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дисциплине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E78">
        <w:rPr>
          <w:rFonts w:ascii="Times New Roman" w:eastAsia="Times New Roman" w:hAnsi="Times New Roman" w:cs="Times New Roman"/>
          <w:b/>
          <w:sz w:val="24"/>
          <w:szCs w:val="24"/>
        </w:rPr>
        <w:t>6.1. Основная литература: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E78" w:rsidRPr="007F0E78" w:rsidRDefault="007F0E78" w:rsidP="007F0E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AFC"/>
          <w:lang w:eastAsia="ru-RU"/>
        </w:rPr>
      </w:pPr>
      <w:r w:rsidRPr="007F0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AFC"/>
          <w:lang w:eastAsia="ru-RU"/>
        </w:rPr>
        <w:t xml:space="preserve">Карпова Е.В., Розенфельд С.В., Корженевская М.А. Молекулярные механизмы формирования фенотипа. Часть I СПб: </w:t>
      </w:r>
      <w:proofErr w:type="spellStart"/>
      <w:r w:rsidRPr="007F0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AFC"/>
          <w:lang w:eastAsia="ru-RU"/>
        </w:rPr>
        <w:t>ПСПбГМУ</w:t>
      </w:r>
      <w:proofErr w:type="spellEnd"/>
      <w:r w:rsidRPr="007F0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AFC"/>
          <w:lang w:eastAsia="ru-RU"/>
        </w:rPr>
        <w:t>, 2015, – 32 с.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6" w:history="1">
        <w:r w:rsidRPr="007F0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http://de.1spbgmu.ru/servlet/course/136804/448542/distributedCDE?Rule=SCR_GETSCRIPT&amp;SPACE_NAME=SCR_GETSCRIPT&amp;UNIT_ID=448542&amp;COURSE_ID=136804</w:t>
        </w:r>
      </w:hyperlink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AFC"/>
          <w:lang w:eastAsia="ru-RU"/>
        </w:rPr>
      </w:pPr>
      <w:r w:rsidRPr="007F0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AFC"/>
          <w:lang w:eastAsia="ru-RU"/>
        </w:rPr>
        <w:t xml:space="preserve">Карпова Е.В., Розенфельд С.В., Корженевская М.А. Молекулярные механизмы формирования фенотипа. Часть 2 СПб: </w:t>
      </w:r>
      <w:proofErr w:type="spellStart"/>
      <w:r w:rsidRPr="007F0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AFC"/>
          <w:lang w:eastAsia="ru-RU"/>
        </w:rPr>
        <w:t>ПСПбГМУ</w:t>
      </w:r>
      <w:proofErr w:type="spellEnd"/>
      <w:r w:rsidRPr="007F0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AFC"/>
          <w:lang w:eastAsia="ru-RU"/>
        </w:rPr>
        <w:t>, 2015, – 32 с.</w:t>
      </w:r>
    </w:p>
    <w:p w:rsidR="007F0E78" w:rsidRPr="007F0E78" w:rsidRDefault="007F0E78" w:rsidP="007F0E78">
      <w:pPr>
        <w:widowControl w:val="0"/>
        <w:tabs>
          <w:tab w:val="left" w:pos="3417"/>
          <w:tab w:val="left" w:pos="63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F0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http://de.1spbgmu.ru/servlet/course/136804/449725/distributedCDE?Rule=SCR_GETSCRIPT&amp;SPACE_NAME=SCR_GETSCRIPT&amp;UNIT_ID=449725&amp;COURSE_ID=136804</w:t>
        </w:r>
      </w:hyperlink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78" w:rsidRPr="007F0E78" w:rsidRDefault="007F0E78" w:rsidP="007F0E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E78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литература: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E78" w:rsidRPr="007F0E78" w:rsidRDefault="007F0E78" w:rsidP="007F0E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0E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Геном человека</w:t>
      </w:r>
      <w:r w:rsidRPr="007F0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: учеб. пособие для студентов мед. вузов / М. А. Корженевская, Н. Н. Степанов ; Санкт-Петербург. гос. мед. ун-т им. акад. И. П. Павлова, каф.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</w:t>
      </w:r>
      <w:proofErr w:type="gramStart"/>
      <w:r w:rsidRPr="007F0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7F0E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</w:t>
      </w:r>
      <w:proofErr w:type="gramEnd"/>
      <w:r w:rsidRPr="007F0E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иологи</w:t>
      </w:r>
      <w:r w:rsidRPr="007F0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мед. генетики. - СПб. : Изд-во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СПбГМУ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2010. - 44 с. : ил., </w:t>
      </w:r>
      <w:proofErr w:type="spellStart"/>
      <w:proofErr w:type="gramStart"/>
      <w:r w:rsidRPr="007F0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</w:t>
      </w:r>
      <w:proofErr w:type="spellEnd"/>
      <w:proofErr w:type="gramEnd"/>
      <w:r w:rsidRPr="007F0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0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academicNT</w:t>
      </w:r>
      <w:proofErr w:type="spellEnd"/>
    </w:p>
    <w:p w:rsidR="007F0E78" w:rsidRPr="007F0E78" w:rsidRDefault="007F0E78" w:rsidP="007F0E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Корженевская М.А., Анисимова Л.Е., </w:t>
      </w:r>
      <w:proofErr w:type="spellStart"/>
      <w:r w:rsidRPr="007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Болонина</w:t>
      </w:r>
      <w:proofErr w:type="spellEnd"/>
      <w:r w:rsidRPr="007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Того Е.Ф., Розенфельд С.В., Степанов Н.Н. Введение в общую и медицинскую генетику. 96 стр. СПб</w:t>
      </w:r>
      <w:proofErr w:type="gramStart"/>
      <w:r w:rsidRPr="007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7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Изд-во </w:t>
      </w:r>
      <w:proofErr w:type="spellStart"/>
      <w:r w:rsidRPr="007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СПбГМУ</w:t>
      </w:r>
      <w:proofErr w:type="spellEnd"/>
      <w:r w:rsidRPr="007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</w:t>
      </w:r>
    </w:p>
    <w:p w:rsidR="007F0E78" w:rsidRPr="007F0E78" w:rsidRDefault="007F0E78" w:rsidP="007F0E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в клинической практике [Текст]: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врачей / [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В.Н.Горбунова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др.]; под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ред.В.Н.Горбуновой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М.А.Корженевской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СПб.: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2015.-334с.,[1]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л.ил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ил.</w:t>
      </w:r>
      <w:proofErr w:type="gram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(Руководство для врачей/ под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общ.ред.С.И.Рябова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gram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казаны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тит.л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F0E78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с.322-323.</w:t>
      </w:r>
    </w:p>
    <w:p w:rsidR="007F0E78" w:rsidRPr="007F0E78" w:rsidRDefault="007F0E78" w:rsidP="007F0E7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A4507" w:rsidRDefault="00EA4507"/>
    <w:sectPr w:rsidR="00EA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6EC2"/>
    <w:multiLevelType w:val="hybridMultilevel"/>
    <w:tmpl w:val="4B8A533A"/>
    <w:lvl w:ilvl="0" w:tplc="0010DE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B28A6"/>
    <w:multiLevelType w:val="multilevel"/>
    <w:tmpl w:val="F990D0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695"/>
        </w:tabs>
        <w:ind w:left="16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5"/>
        </w:tabs>
        <w:ind w:left="2475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15"/>
        </w:tabs>
        <w:ind w:left="361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55"/>
        </w:tabs>
        <w:ind w:left="4755" w:hanging="1440"/>
      </w:pPr>
      <w:rPr>
        <w:rFonts w:cs="Times New Roman" w:hint="default"/>
      </w:rPr>
    </w:lvl>
  </w:abstractNum>
  <w:abstractNum w:abstractNumId="2">
    <w:nsid w:val="381253CC"/>
    <w:multiLevelType w:val="hybridMultilevel"/>
    <w:tmpl w:val="2C0E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0E5C"/>
    <w:multiLevelType w:val="multilevel"/>
    <w:tmpl w:val="259E9C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F2"/>
    <w:rsid w:val="007F0E78"/>
    <w:rsid w:val="00B509F2"/>
    <w:rsid w:val="00E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.1spbgmu.ru/servlet/course/136804/449725/distributedCDE?Rule=SCR_GETSCRIPT&amp;SPACE_NAME=SCR_GETSCRIPT&amp;UNIT_ID=449725&amp;COURSE_ID=1368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1spbgmu.ru/servlet/course/136804/448542/distributedCDE?Rule=SCR_GETSCRIPT&amp;SPACE_NAME=SCR_GETSCRIPT&amp;UNIT_ID=448542&amp;COURSE_ID=1368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2021-11-02T09:14:00Z</dcterms:created>
  <dcterms:modified xsi:type="dcterms:W3CDTF">2021-11-02T09:15:00Z</dcterms:modified>
</cp:coreProperties>
</file>